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CC" w:rsidRPr="00CC5B27" w:rsidRDefault="00631FCC" w:rsidP="00631FCC">
      <w:pPr>
        <w:jc w:val="both"/>
        <w:rPr>
          <w:rFonts w:ascii="Arial Narrow" w:hAnsi="Arial Narrow"/>
          <w:b/>
          <w:bCs/>
          <w:color w:val="4472C4" w:themeColor="accent5"/>
          <w:sz w:val="28"/>
          <w:szCs w:val="28"/>
        </w:rPr>
      </w:pPr>
      <w:r w:rsidRPr="00CC5B27">
        <w:rPr>
          <w:rFonts w:ascii="Arial Narrow" w:hAnsi="Arial Narrow"/>
          <w:b/>
          <w:bCs/>
          <w:color w:val="4472C4" w:themeColor="accent5"/>
          <w:sz w:val="28"/>
          <w:szCs w:val="28"/>
        </w:rPr>
        <w:t>1.- CONSULTA LABORAL:</w:t>
      </w:r>
    </w:p>
    <w:p w:rsidR="00631FCC" w:rsidRPr="00CC5B27" w:rsidRDefault="00631FCC" w:rsidP="00631FCC">
      <w:pPr>
        <w:ind w:right="-59"/>
        <w:jc w:val="center"/>
        <w:rPr>
          <w:rFonts w:ascii="Arial Narrow" w:eastAsia="Arial Unicode MS" w:hAnsi="Arial Narrow" w:cs="Arial"/>
          <w:b/>
          <w:sz w:val="28"/>
          <w:szCs w:val="28"/>
        </w:rPr>
      </w:pPr>
    </w:p>
    <w:p w:rsidR="00631FCC" w:rsidRPr="00CC5B27" w:rsidRDefault="00631FCC" w:rsidP="00631FCC">
      <w:pPr>
        <w:ind w:right="-59"/>
        <w:jc w:val="center"/>
        <w:rPr>
          <w:rFonts w:ascii="Arial Narrow" w:eastAsia="Arial Unicode MS" w:hAnsi="Arial Narrow" w:cs="Arial"/>
          <w:b/>
          <w:sz w:val="28"/>
          <w:szCs w:val="28"/>
        </w:rPr>
      </w:pPr>
    </w:p>
    <w:p w:rsidR="00631FCC" w:rsidRPr="00CC5B27" w:rsidRDefault="00631FCC" w:rsidP="00631FCC">
      <w:pPr>
        <w:ind w:right="-59"/>
        <w:rPr>
          <w:rFonts w:ascii="Arial Narrow" w:eastAsia="Arial Unicode MS" w:hAnsi="Arial Narrow" w:cs="Arial"/>
          <w:color w:val="C00000"/>
          <w:sz w:val="28"/>
          <w:szCs w:val="28"/>
        </w:rPr>
      </w:pPr>
      <w:r w:rsidRPr="00CC5B27">
        <w:rPr>
          <w:rFonts w:ascii="Arial Narrow" w:eastAsia="Arial Unicode MS" w:hAnsi="Arial Narrow" w:cs="Arial"/>
          <w:b/>
          <w:color w:val="C00000"/>
          <w:sz w:val="28"/>
          <w:szCs w:val="28"/>
        </w:rPr>
        <w:t>DE LAS REMUNERACIONES</w:t>
      </w:r>
    </w:p>
    <w:p w:rsidR="00631FCC" w:rsidRPr="00CC5B27" w:rsidRDefault="00631FCC" w:rsidP="00631FCC">
      <w:pPr>
        <w:pStyle w:val="Textoindependiente21"/>
        <w:spacing w:line="240" w:lineRule="auto"/>
        <w:ind w:right="-59"/>
        <w:rPr>
          <w:rFonts w:ascii="Arial Narrow" w:eastAsia="Arial Unicode MS" w:hAnsi="Arial Narrow" w:cs="Arial"/>
          <w:spacing w:val="0"/>
          <w:sz w:val="24"/>
          <w:szCs w:val="24"/>
        </w:rPr>
      </w:pPr>
    </w:p>
    <w:p w:rsidR="00631FCC" w:rsidRPr="00CC5B27" w:rsidRDefault="00631FCC" w:rsidP="00631FCC">
      <w:pPr>
        <w:ind w:right="-59"/>
        <w:jc w:val="both"/>
        <w:rPr>
          <w:rFonts w:ascii="Arial Narrow" w:eastAsia="Arial Unicode MS" w:hAnsi="Arial Narrow" w:cs="Arial"/>
          <w:b/>
          <w:sz w:val="28"/>
          <w:szCs w:val="28"/>
        </w:rPr>
      </w:pPr>
    </w:p>
    <w:p w:rsidR="00631FCC" w:rsidRPr="00CC5B27" w:rsidRDefault="00631FCC" w:rsidP="00631FCC">
      <w:pPr>
        <w:ind w:right="-59"/>
        <w:jc w:val="both"/>
        <w:rPr>
          <w:rFonts w:ascii="Arial Narrow" w:eastAsia="Arial Unicode MS" w:hAnsi="Arial Narrow" w:cs="Arial"/>
          <w:b/>
          <w:sz w:val="28"/>
          <w:szCs w:val="28"/>
        </w:rPr>
      </w:pPr>
      <w:r w:rsidRPr="00CC5B27">
        <w:rPr>
          <w:rFonts w:ascii="Arial Narrow" w:eastAsia="Arial Unicode MS" w:hAnsi="Arial Narrow" w:cs="Arial"/>
          <w:b/>
          <w:sz w:val="28"/>
          <w:szCs w:val="28"/>
        </w:rPr>
        <w:t>Aspectos generales:</w:t>
      </w:r>
    </w:p>
    <w:p w:rsidR="00631FCC" w:rsidRPr="00CC5B27" w:rsidRDefault="00631FCC" w:rsidP="00631FCC">
      <w:pPr>
        <w:ind w:right="-59"/>
        <w:jc w:val="both"/>
        <w:rPr>
          <w:rFonts w:ascii="Arial Narrow" w:eastAsia="Arial Unicode MS" w:hAnsi="Arial Narrow" w:cs="Arial"/>
          <w:b/>
        </w:rPr>
      </w:pP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t xml:space="preserve">Tal como lo determina el </w:t>
      </w:r>
      <w:r w:rsidRPr="00CC5B27">
        <w:rPr>
          <w:rFonts w:ascii="Arial Narrow" w:eastAsia="Arial Unicode MS" w:hAnsi="Arial Narrow" w:cs="Arial"/>
          <w:bCs/>
        </w:rPr>
        <w:t>Art. 328 de la Constitución Política de la República</w:t>
      </w:r>
      <w:r w:rsidRPr="00CC5B27">
        <w:rPr>
          <w:rFonts w:ascii="Arial Narrow" w:eastAsia="Arial Unicode MS" w:hAnsi="Arial Narrow" w:cs="Arial"/>
        </w:rPr>
        <w:t>: “La remuneración será justa, con un salario digno que cubra al menos las necesidades básicas de la persona trabajadora, así como las de su familia; será inembargable, salvo para el pago de pensiones por alimentos.</w:t>
      </w: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br/>
        <w:t>El Estado fijará y revisará anualmente el salario básico establecido en la ley, de aplicación general y obligatoria.</w:t>
      </w: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br/>
        <w:t>El pago de remuneraciones se dará en los plazos convenidos y no podrá ser disminuido ni descontado, salvo con autorización expresa de la persona trabajadora y de acuerdo con la ley.</w:t>
      </w: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br/>
        <w:t>Lo que el empleador deba a las trabajadoras y trabajadores, por cualquier concepto, constituye crédito privilegiado de primera clase, con preferencia aun a los hipotecarios…”</w:t>
      </w: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br/>
      </w:r>
    </w:p>
    <w:p w:rsidR="00631FCC" w:rsidRPr="00CC5B27" w:rsidRDefault="00631FCC" w:rsidP="00631FCC">
      <w:pPr>
        <w:ind w:right="-59"/>
        <w:jc w:val="both"/>
        <w:rPr>
          <w:rFonts w:ascii="Arial Narrow" w:eastAsia="Arial Unicode MS" w:hAnsi="Arial Narrow" w:cs="Arial"/>
          <w:b/>
          <w:sz w:val="28"/>
          <w:szCs w:val="28"/>
        </w:rPr>
      </w:pPr>
      <w:r w:rsidRPr="00CC5B27">
        <w:rPr>
          <w:rFonts w:ascii="Arial Narrow" w:eastAsia="Arial Unicode MS" w:hAnsi="Arial Narrow" w:cs="Arial"/>
          <w:b/>
          <w:sz w:val="28"/>
          <w:szCs w:val="28"/>
        </w:rPr>
        <w:t>Determinación de la remuneración:</w:t>
      </w:r>
    </w:p>
    <w:p w:rsidR="00631FCC" w:rsidRPr="00CC5B27" w:rsidRDefault="00631FCC" w:rsidP="00631FCC">
      <w:pPr>
        <w:ind w:right="-59"/>
        <w:jc w:val="both"/>
        <w:rPr>
          <w:rFonts w:ascii="Arial Narrow" w:eastAsia="Arial Unicode MS" w:hAnsi="Arial Narrow" w:cs="Arial"/>
          <w:b/>
        </w:rPr>
      </w:pPr>
      <w:r w:rsidRPr="00CC5B27">
        <w:rPr>
          <w:rFonts w:ascii="Arial Narrow" w:eastAsia="Arial Unicode MS" w:hAnsi="Arial Narrow" w:cs="Arial"/>
        </w:rPr>
        <w:br/>
      </w:r>
    </w:p>
    <w:p w:rsidR="00631FCC" w:rsidRPr="00CC5B27" w:rsidRDefault="00631FCC" w:rsidP="00631FCC">
      <w:pPr>
        <w:pStyle w:val="Textoindependiente21"/>
        <w:spacing w:line="240" w:lineRule="auto"/>
        <w:rPr>
          <w:rFonts w:ascii="Arial Narrow" w:eastAsia="Arial Unicode MS" w:hAnsi="Arial Narrow" w:cs="Arial"/>
          <w:sz w:val="24"/>
          <w:szCs w:val="24"/>
        </w:rPr>
      </w:pPr>
      <w:r w:rsidRPr="00CC5B27">
        <w:rPr>
          <w:rFonts w:ascii="Arial Narrow" w:eastAsia="Arial Unicode MS" w:hAnsi="Arial Narrow" w:cs="Arial"/>
          <w:sz w:val="24"/>
          <w:szCs w:val="24"/>
        </w:rPr>
        <w:t>A trabajo igual corresponde igual remuneración, sin discriminación en razón de nacimiento, edad. sexo, etnia, color, origen social, idioma, religión, filiación política, posición económica, orientación sexual, estado de salud, discapacidad, o diferencia de cualquier otra índole; más, la especialización y práctica en la ejecución del trabajo se deben tener en cuenta para los efectos de la remuneración. (Art. 79 CT.)</w:t>
      </w:r>
    </w:p>
    <w:p w:rsidR="00631FCC" w:rsidRPr="00CC5B27" w:rsidRDefault="00631FCC" w:rsidP="00631FCC">
      <w:pPr>
        <w:pStyle w:val="Textoindependiente21"/>
        <w:spacing w:line="240" w:lineRule="auto"/>
        <w:rPr>
          <w:rFonts w:ascii="Arial Narrow" w:eastAsia="Arial Unicode MS" w:hAnsi="Arial Narrow" w:cs="Arial"/>
          <w:sz w:val="24"/>
          <w:szCs w:val="24"/>
        </w:rPr>
      </w:pP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t>Nuestra legislación laboral respecto a la remuneración, aún mantiene los conceptos de sueldo y salario, así: “Salario es el estipendio que paga el empleador al obrero en virtud del contrato de trabajo; y sueldo, la remuneración que por igual concepto corresponde al empleado.</w:t>
      </w: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br/>
        <w:t>El salario se paga por jornadas de labor y en tal caso se llama jornal; por unidades de obra o por tareas. El sueldo, por meses, sin suprimir los días no laborables.” (Art. 80 CT.)</w:t>
      </w:r>
    </w:p>
    <w:p w:rsidR="00631FCC" w:rsidRPr="00CC5B27" w:rsidRDefault="00631FCC" w:rsidP="00631FCC">
      <w:pPr>
        <w:ind w:right="-59"/>
        <w:jc w:val="both"/>
        <w:rPr>
          <w:rFonts w:ascii="Arial Narrow" w:eastAsia="Arial Unicode MS" w:hAnsi="Arial Narrow" w:cs="Arial"/>
          <w:b/>
          <w:sz w:val="28"/>
          <w:szCs w:val="28"/>
        </w:rPr>
      </w:pPr>
      <w:r w:rsidRPr="00CC5B27">
        <w:rPr>
          <w:rFonts w:ascii="Arial Narrow" w:eastAsia="Arial Unicode MS" w:hAnsi="Arial Narrow" w:cs="Arial"/>
        </w:rPr>
        <w:br/>
      </w:r>
      <w:r w:rsidRPr="00CC5B27">
        <w:rPr>
          <w:rFonts w:ascii="Arial Narrow" w:eastAsia="Arial Unicode MS" w:hAnsi="Arial Narrow" w:cs="Arial"/>
          <w:b/>
          <w:sz w:val="28"/>
          <w:szCs w:val="28"/>
        </w:rPr>
        <w:t>Remuneración básica:</w:t>
      </w:r>
    </w:p>
    <w:p w:rsidR="00631FCC" w:rsidRPr="00CC5B27" w:rsidRDefault="00631FCC" w:rsidP="00631FCC">
      <w:pPr>
        <w:ind w:right="-59"/>
        <w:jc w:val="both"/>
        <w:rPr>
          <w:rFonts w:ascii="Arial Narrow" w:eastAsia="Arial Unicode MS" w:hAnsi="Arial Narrow" w:cs="Arial"/>
          <w:b/>
        </w:rPr>
      </w:pPr>
    </w:p>
    <w:p w:rsidR="00631FCC" w:rsidRPr="00CC5B27" w:rsidRDefault="00631FCC" w:rsidP="00631FCC">
      <w:pPr>
        <w:pStyle w:val="TextoArtculo"/>
        <w:ind w:left="0"/>
        <w:rPr>
          <w:rFonts w:ascii="Arial Narrow" w:eastAsia="Arial Unicode MS" w:hAnsi="Arial Narrow" w:cs="Arial"/>
          <w:noProof/>
          <w:color w:val="auto"/>
          <w:sz w:val="24"/>
          <w:szCs w:val="24"/>
          <w:shd w:val="clear" w:color="auto" w:fill="auto"/>
        </w:rPr>
      </w:pPr>
      <w:r w:rsidRPr="00CC5B27">
        <w:rPr>
          <w:rFonts w:ascii="Arial Narrow" w:eastAsia="Arial Unicode MS" w:hAnsi="Arial Narrow" w:cs="Arial"/>
          <w:noProof/>
          <w:color w:val="auto"/>
          <w:sz w:val="24"/>
          <w:szCs w:val="24"/>
          <w:shd w:val="clear" w:color="auto" w:fill="auto"/>
        </w:rPr>
        <w:t xml:space="preserve">Tal como lo establece el Art. 81 del Código del Trabajo, los sueldos y salarios se estipulan libremente, pero en ningún caso pueden ser inferiores a los mínimos legales. </w:t>
      </w:r>
    </w:p>
    <w:p w:rsidR="00631FCC" w:rsidRPr="00CC5B27" w:rsidRDefault="00631FCC" w:rsidP="00631FCC">
      <w:pPr>
        <w:jc w:val="both"/>
        <w:rPr>
          <w:rFonts w:ascii="Arial Narrow" w:eastAsia="Arial Unicode MS" w:hAnsi="Arial Narrow" w:cs="Arial"/>
        </w:rPr>
      </w:pPr>
    </w:p>
    <w:p w:rsidR="00631FCC" w:rsidRPr="00CC5B27" w:rsidRDefault="00631FCC" w:rsidP="00631FCC">
      <w:pPr>
        <w:pStyle w:val="Textoindependiente21"/>
        <w:spacing w:line="240" w:lineRule="auto"/>
        <w:rPr>
          <w:rFonts w:ascii="Arial Narrow" w:eastAsia="Arial Unicode MS" w:hAnsi="Arial Narrow" w:cs="Arial"/>
          <w:sz w:val="24"/>
          <w:szCs w:val="24"/>
        </w:rPr>
      </w:pPr>
      <w:r w:rsidRPr="00CC5B27">
        <w:rPr>
          <w:rFonts w:ascii="Arial Narrow" w:eastAsia="Arial Unicode MS" w:hAnsi="Arial Narrow" w:cs="Arial"/>
          <w:sz w:val="24"/>
          <w:szCs w:val="24"/>
        </w:rPr>
        <w:t xml:space="preserve">Se entiende por Salario Básico la retribución económica mínima que debe recibir una persona por su trabajo de parte de su empleador, el cual forma parte de la remuneración y no incluye aquellos ingresos en dinero, especie o en servicio, que perciba por razón de trabajos extraordinarios y suplementarios, comisiones, participación en beneficios, los fondos de reserva, el porcentaje legal de </w:t>
      </w:r>
      <w:r w:rsidRPr="00CC5B27">
        <w:rPr>
          <w:rFonts w:ascii="Arial Narrow" w:eastAsia="Arial Unicode MS" w:hAnsi="Arial Narrow" w:cs="Arial"/>
          <w:sz w:val="24"/>
          <w:szCs w:val="24"/>
        </w:rPr>
        <w:lastRenderedPageBreak/>
        <w:t xml:space="preserve">utilidades, los viáticos o subsidios ocasionales, las remuneraciones adicionales, ni ninguna otra retribución que tenga carácter normal o convencional y todos aquellos que determine la Ley. </w:t>
      </w:r>
    </w:p>
    <w:p w:rsidR="00631FCC" w:rsidRPr="00CC5B27" w:rsidRDefault="00631FCC" w:rsidP="00631FCC">
      <w:pPr>
        <w:pStyle w:val="Textoindependiente21"/>
        <w:spacing w:line="240" w:lineRule="auto"/>
        <w:rPr>
          <w:rFonts w:ascii="Arial Narrow" w:eastAsia="Arial Unicode MS" w:hAnsi="Arial Narrow" w:cs="Arial"/>
          <w:sz w:val="24"/>
          <w:szCs w:val="24"/>
        </w:rPr>
      </w:pPr>
    </w:p>
    <w:p w:rsidR="00631FCC" w:rsidRPr="00CC5B27" w:rsidRDefault="00631FCC" w:rsidP="00631FCC">
      <w:pPr>
        <w:pStyle w:val="Textoindependiente21"/>
        <w:spacing w:line="240" w:lineRule="auto"/>
        <w:rPr>
          <w:rFonts w:ascii="Arial Narrow" w:eastAsia="Arial Unicode MS" w:hAnsi="Arial Narrow" w:cs="Arial"/>
          <w:sz w:val="24"/>
          <w:szCs w:val="24"/>
        </w:rPr>
      </w:pPr>
      <w:r w:rsidRPr="00CC5B27">
        <w:rPr>
          <w:rFonts w:ascii="Arial Narrow" w:eastAsia="Arial Unicode MS" w:hAnsi="Arial Narrow" w:cs="Arial"/>
          <w:sz w:val="24"/>
          <w:szCs w:val="24"/>
        </w:rPr>
        <w:t>El monto del salario básico lo determina el Consejo Nacional de Trabajo y Salarios, o el Ministerio del Trabajo en caso de no existir acuerdo en el referido Consejo.</w:t>
      </w:r>
    </w:p>
    <w:p w:rsidR="00631FCC" w:rsidRPr="00CC5B27" w:rsidRDefault="00631FCC" w:rsidP="00631FCC">
      <w:pPr>
        <w:pStyle w:val="Textoindependiente21"/>
        <w:spacing w:line="240" w:lineRule="auto"/>
        <w:rPr>
          <w:rFonts w:ascii="Arial Narrow" w:eastAsia="Arial Unicode MS" w:hAnsi="Arial Narrow" w:cs="Arial"/>
          <w:sz w:val="24"/>
          <w:szCs w:val="24"/>
        </w:rPr>
      </w:pPr>
    </w:p>
    <w:p w:rsidR="00631FCC" w:rsidRPr="00CC5B27" w:rsidRDefault="00631FCC" w:rsidP="00631FCC">
      <w:pPr>
        <w:ind w:right="-59"/>
        <w:jc w:val="both"/>
        <w:rPr>
          <w:rFonts w:ascii="Arial Narrow" w:eastAsia="Arial Unicode MS" w:hAnsi="Arial Narrow" w:cs="Arial"/>
          <w:b/>
        </w:rPr>
      </w:pPr>
      <w:r w:rsidRPr="00CC5B27">
        <w:rPr>
          <w:rFonts w:ascii="Arial Narrow" w:eastAsia="Arial Unicode MS" w:hAnsi="Arial Narrow" w:cs="Arial"/>
        </w:rPr>
        <w:t>La revisión anual del salario básico se realiza con carácter progresivo hasta alcanzar el salario digno de acuerdo con lo dispuesto en la Constitución de la República.</w:t>
      </w:r>
    </w:p>
    <w:p w:rsidR="00631FCC" w:rsidRPr="00CC5B27" w:rsidRDefault="00631FCC" w:rsidP="00631FCC">
      <w:pPr>
        <w:ind w:right="-59"/>
        <w:jc w:val="both"/>
        <w:rPr>
          <w:rFonts w:ascii="Arial Narrow" w:eastAsia="Arial Unicode MS" w:hAnsi="Arial Narrow" w:cs="Arial"/>
          <w:b/>
        </w:rPr>
      </w:pPr>
    </w:p>
    <w:p w:rsidR="00631FCC" w:rsidRPr="00CC5B27" w:rsidRDefault="00631FCC" w:rsidP="00631FCC">
      <w:pPr>
        <w:ind w:right="-59"/>
        <w:jc w:val="both"/>
        <w:rPr>
          <w:rFonts w:ascii="Arial Narrow" w:eastAsia="Arial Unicode MS" w:hAnsi="Arial Narrow" w:cs="Arial"/>
          <w:sz w:val="28"/>
          <w:szCs w:val="28"/>
        </w:rPr>
      </w:pPr>
      <w:r w:rsidRPr="00CC5B27">
        <w:rPr>
          <w:rFonts w:ascii="Arial Narrow" w:eastAsia="Arial Unicode MS" w:hAnsi="Arial Narrow" w:cs="Arial"/>
          <w:b/>
          <w:sz w:val="28"/>
          <w:szCs w:val="28"/>
        </w:rPr>
        <w:t>Forma de pago:</w:t>
      </w:r>
      <w:r w:rsidRPr="00CC5B27">
        <w:rPr>
          <w:rFonts w:ascii="Arial Narrow" w:eastAsia="Arial Unicode MS" w:hAnsi="Arial Narrow" w:cs="Arial"/>
          <w:sz w:val="28"/>
          <w:szCs w:val="28"/>
        </w:rPr>
        <w:t xml:space="preserve"> </w:t>
      </w:r>
    </w:p>
    <w:p w:rsidR="00631FCC" w:rsidRPr="00CC5B27" w:rsidRDefault="00631FCC" w:rsidP="00631FCC">
      <w:pPr>
        <w:ind w:right="-59"/>
        <w:jc w:val="both"/>
        <w:rPr>
          <w:rFonts w:ascii="Arial Narrow" w:eastAsia="Arial Unicode MS" w:hAnsi="Arial Narrow" w:cs="Arial"/>
        </w:rPr>
      </w:pP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t>En todo contrato de trabajo se debe estipular el pago de la remuneración por horas o días, si las labores del trabajador no fueran permanentes o se trataren de tareas periódicas o estacionales; y, por semanas o mensualidades, si se tratan de labores estables y continuas.</w:t>
      </w: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br/>
        <w:t>Si en el contrato de trabajo se estipula la prestación de servicios personales por jornadas parciales permanentes, la remuneración se debe pagar tomando en consideración la proporcionalidad en relación con la remuneración que corresponde a la jornada completa, que no podrá ser inferior a los mínimos vitales generales o sectoriales.</w:t>
      </w: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br/>
        <w:t>De igual manera se deben pagar los restantes beneficios de ley, a excepción de aquellos que por su naturaleza no pueden dividirse, que se pagarán íntegramente. (Art. 82 CT.)</w:t>
      </w:r>
    </w:p>
    <w:p w:rsidR="00631FCC" w:rsidRPr="00CC5B27" w:rsidRDefault="00631FCC" w:rsidP="00631FCC">
      <w:pPr>
        <w:ind w:right="-59"/>
        <w:jc w:val="both"/>
        <w:rPr>
          <w:rFonts w:ascii="Arial Narrow" w:eastAsia="Arial Unicode MS" w:hAnsi="Arial Narrow" w:cs="Arial"/>
        </w:rPr>
      </w:pPr>
    </w:p>
    <w:p w:rsidR="00631FCC" w:rsidRPr="00CC5B27" w:rsidRDefault="00631FCC" w:rsidP="00631FCC">
      <w:pPr>
        <w:ind w:right="-59"/>
        <w:jc w:val="both"/>
        <w:rPr>
          <w:rFonts w:ascii="Arial Narrow" w:eastAsia="Arial Unicode MS" w:hAnsi="Arial Narrow" w:cs="Arial"/>
          <w:b/>
          <w:sz w:val="28"/>
          <w:szCs w:val="28"/>
        </w:rPr>
      </w:pPr>
      <w:r w:rsidRPr="00CC5B27">
        <w:rPr>
          <w:rFonts w:ascii="Arial Narrow" w:eastAsia="Arial Unicode MS" w:hAnsi="Arial Narrow" w:cs="Arial"/>
          <w:b/>
          <w:sz w:val="28"/>
          <w:szCs w:val="28"/>
        </w:rPr>
        <w:t xml:space="preserve">Sueldo o salario y retribución accesoria: </w:t>
      </w:r>
    </w:p>
    <w:p w:rsidR="00631FCC" w:rsidRPr="00CC5B27" w:rsidRDefault="00631FCC" w:rsidP="00631FCC">
      <w:pPr>
        <w:ind w:right="-59"/>
        <w:jc w:val="both"/>
        <w:rPr>
          <w:rFonts w:ascii="Arial Narrow" w:eastAsia="Arial Unicode MS" w:hAnsi="Arial Narrow" w:cs="Arial"/>
        </w:rPr>
      </w:pP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t>Tal como lo determina el Art. 95 del Código del Trabajo: “Para el pago de indemnizaciones a que tiene derecho el trabajador, se entiende como remuneración todo lo que el trabajador reciba en dinero, en servicios o en especies, inclusive lo que percibiere por trabajos extraordinarios y suplementarios, a destajo, comisiones, participación en beneficios, el aporte individual al Instituto Ecuatoriano de Seguridad Social cuando lo asume el empleador, o cualquier otra retribución que tenga carácter normal en la industria o servicio.</w:t>
      </w:r>
    </w:p>
    <w:p w:rsidR="00631FCC" w:rsidRPr="00CC5B27" w:rsidRDefault="00631FCC" w:rsidP="00631FCC">
      <w:pPr>
        <w:ind w:right="-59"/>
        <w:jc w:val="both"/>
        <w:rPr>
          <w:rFonts w:ascii="Arial Narrow" w:eastAsia="Arial Unicode MS" w:hAnsi="Arial Narrow" w:cs="Arial"/>
        </w:rPr>
      </w:pPr>
      <w:r w:rsidRPr="00CC5B27">
        <w:rPr>
          <w:rFonts w:ascii="Arial Narrow" w:eastAsia="Arial Unicode MS" w:hAnsi="Arial Narrow" w:cs="Arial"/>
        </w:rPr>
        <w:br/>
        <w:t>Se exceptúan el porcentaje legal de utilidades el pago mensual del fondo de reserva, los viáticos o subsidios ocasionales, la decimotercera y decimocuarta remuneraciones, la compensación económica para el salario digno, componentes salariales en proceso de incorporación a las remuneraciones, y el beneficio que representan los servicios de orden social.”</w:t>
      </w:r>
    </w:p>
    <w:p w:rsidR="00631FCC" w:rsidRPr="00CC5B27" w:rsidRDefault="00631FCC" w:rsidP="00631FCC">
      <w:pPr>
        <w:ind w:right="-59"/>
        <w:jc w:val="both"/>
        <w:rPr>
          <w:rFonts w:ascii="Arial Narrow" w:eastAsia="Arial Unicode MS" w:hAnsi="Arial Narrow" w:cs="Arial"/>
        </w:rPr>
      </w:pPr>
    </w:p>
    <w:p w:rsidR="00631FCC" w:rsidRPr="00CC5B27" w:rsidRDefault="00631FCC" w:rsidP="00631FCC">
      <w:pPr>
        <w:rPr>
          <w:rFonts w:ascii="Arial Narrow" w:eastAsia="Arial Unicode MS" w:hAnsi="Arial Narrow" w:cs="Arial"/>
        </w:rPr>
      </w:pPr>
      <w:r w:rsidRPr="00CC5B27">
        <w:rPr>
          <w:rFonts w:ascii="Arial Narrow" w:eastAsia="Arial Unicode MS" w:hAnsi="Arial Narrow" w:cs="Arial"/>
        </w:rPr>
        <w:t>El mismo criterio se aplica para efectos del pago de los siguientes conceptos: bonificación por desahucio, fondos de reserva, la decimotercera remuneración, vacaciones y el pago de los aportes al Instituto Ecuatoriano de Seguridad Social</w:t>
      </w:r>
    </w:p>
    <w:p w:rsidR="00631FCC" w:rsidRPr="00CC5B27" w:rsidRDefault="00631FCC" w:rsidP="00631FCC">
      <w:pPr>
        <w:rPr>
          <w:rFonts w:ascii="Arial Narrow" w:eastAsia="Arial Unicode MS" w:hAnsi="Arial Narrow" w:cs="Arial"/>
        </w:rPr>
      </w:pPr>
    </w:p>
    <w:p w:rsidR="00631FCC" w:rsidRPr="00CC5B27" w:rsidRDefault="00631FCC" w:rsidP="00631FCC">
      <w:pPr>
        <w:rPr>
          <w:rFonts w:ascii="Arial Narrow" w:hAnsi="Arial Narrow"/>
          <w:b/>
          <w:sz w:val="28"/>
          <w:szCs w:val="28"/>
        </w:rPr>
      </w:pPr>
      <w:r w:rsidRPr="00CC5B27">
        <w:rPr>
          <w:rFonts w:ascii="Arial Narrow" w:hAnsi="Arial Narrow"/>
          <w:b/>
          <w:sz w:val="28"/>
          <w:szCs w:val="28"/>
        </w:rPr>
        <w:t>Incremento del Salario Básico Unificado del Trabajador en General para el año 2018:</w:t>
      </w:r>
    </w:p>
    <w:p w:rsidR="00631FCC" w:rsidRPr="00CC5B27" w:rsidRDefault="00631FCC" w:rsidP="00631FCC">
      <w:pPr>
        <w:jc w:val="center"/>
        <w:rPr>
          <w:rFonts w:ascii="Arial Narrow" w:hAnsi="Arial Narrow"/>
          <w:b/>
        </w:rPr>
      </w:pPr>
    </w:p>
    <w:p w:rsidR="00631FCC" w:rsidRPr="00CC5B27" w:rsidRDefault="00631FCC" w:rsidP="00631FCC">
      <w:pPr>
        <w:jc w:val="both"/>
        <w:rPr>
          <w:rFonts w:ascii="Arial Narrow" w:hAnsi="Arial Narrow"/>
        </w:rPr>
      </w:pPr>
      <w:r w:rsidRPr="00CC5B27">
        <w:rPr>
          <w:rFonts w:ascii="Arial Narrow" w:hAnsi="Arial Narrow"/>
        </w:rPr>
        <w:t>Mediante Acuerdo Ministerial MDT-2017-0195, el Ministro de Trabajo, fijó a partir del 1 de enero de 2018 el salario básico unificado del trabajador en general, incluidos los trabajadores de la pequeña industria, trabajadores agrícolas y trabajadores de maquila; trabajadora o trabajador remunerado del hogar, operarios de artesanía y colaboradores de la microempresa en $ 386,00 dólares de los estados Unidos de América, mensuales.</w:t>
      </w:r>
    </w:p>
    <w:p w:rsidR="00631FCC" w:rsidRPr="00CC5B27" w:rsidRDefault="00631FCC" w:rsidP="00631FCC">
      <w:pPr>
        <w:jc w:val="both"/>
        <w:rPr>
          <w:rFonts w:ascii="Arial Narrow" w:hAnsi="Arial Narrow"/>
        </w:rPr>
      </w:pPr>
    </w:p>
    <w:p w:rsidR="00631FCC" w:rsidRPr="00CC5B27" w:rsidRDefault="00631FCC" w:rsidP="00631FCC">
      <w:pPr>
        <w:jc w:val="both"/>
        <w:rPr>
          <w:rFonts w:ascii="Arial Narrow" w:hAnsi="Arial Narrow"/>
        </w:rPr>
      </w:pPr>
      <w:r w:rsidRPr="00CC5B27">
        <w:rPr>
          <w:rFonts w:ascii="Arial Narrow" w:hAnsi="Arial Narrow"/>
        </w:rPr>
        <w:lastRenderedPageBreak/>
        <w:t>El componente del crecimiento económico más la cobertura de la canasta básica que equivalen al 2,94%, fueron los componentes utilizados para fijar tanto el salario básico unificado (SBU); así como, para el cálculo de los salarios mínimos sectoriales de las 21 Comisiones Sectoriales.</w:t>
      </w:r>
    </w:p>
    <w:p w:rsidR="00631FCC" w:rsidRPr="00CC5B27" w:rsidRDefault="00631FCC" w:rsidP="00631FCC">
      <w:pPr>
        <w:rPr>
          <w:rFonts w:ascii="Arial Narrow" w:hAnsi="Arial Narrow"/>
        </w:rPr>
      </w:pPr>
    </w:p>
    <w:p w:rsidR="00631FCC" w:rsidRPr="00CC5B27" w:rsidRDefault="00631FCC" w:rsidP="00631FCC">
      <w:pPr>
        <w:rPr>
          <w:rFonts w:ascii="Arial Narrow" w:hAnsi="Arial Narrow"/>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DE5FAF" w:rsidRDefault="00DE5FAF" w:rsidP="00631FCC">
      <w:pPr>
        <w:autoSpaceDE w:val="0"/>
        <w:autoSpaceDN w:val="0"/>
        <w:adjustRightInd w:val="0"/>
        <w:jc w:val="both"/>
        <w:rPr>
          <w:rFonts w:ascii="Arial Narrow" w:hAnsi="Arial Narrow" w:cs="TimesNewRomanPS-BoldMT"/>
          <w:b/>
          <w:bCs/>
          <w:color w:val="0070C0"/>
          <w:sz w:val="28"/>
          <w:szCs w:val="28"/>
        </w:rPr>
      </w:pPr>
    </w:p>
    <w:p w:rsidR="006F6BAA" w:rsidRDefault="006F6BAA">
      <w:bookmarkStart w:id="0" w:name="_GoBack"/>
      <w:bookmarkEnd w:id="0"/>
    </w:p>
    <w:sectPr w:rsidR="006F6B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1E9"/>
    <w:multiLevelType w:val="hybridMultilevel"/>
    <w:tmpl w:val="027A7D48"/>
    <w:lvl w:ilvl="0" w:tplc="7A269A90">
      <w:start w:val="1"/>
      <w:numFmt w:val="bullet"/>
      <w:lvlText w:val="-"/>
      <w:lvlJc w:val="left"/>
      <w:pPr>
        <w:ind w:left="1080" w:hanging="360"/>
      </w:pPr>
      <w:rPr>
        <w:rFonts w:ascii="TimesNewRomanPSMT" w:eastAsia="Times New Roman" w:hAnsi="TimesNewRomanPSMT" w:cs="TimesNewRomanPSM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20BB4EAC"/>
    <w:multiLevelType w:val="multilevel"/>
    <w:tmpl w:val="ACF82B92"/>
    <w:lvl w:ilvl="0">
      <w:start w:val="1"/>
      <w:numFmt w:val="decimal"/>
      <w:lvlText w:val="%1."/>
      <w:lvlJc w:val="left"/>
      <w:pPr>
        <w:ind w:left="360" w:hanging="360"/>
      </w:pPr>
      <w:rPr>
        <w:rFonts w:ascii="TimesNewRomanPSMT" w:eastAsia="Times New Roman" w:hAnsi="TimesNewRomanPSMT" w:cs="TimesNewRomanPSM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27854AE"/>
    <w:multiLevelType w:val="hybridMultilevel"/>
    <w:tmpl w:val="BB6E1FD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440E2156"/>
    <w:multiLevelType w:val="hybridMultilevel"/>
    <w:tmpl w:val="32287D3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4A526B5F"/>
    <w:multiLevelType w:val="hybridMultilevel"/>
    <w:tmpl w:val="E13EB9B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50DB377D"/>
    <w:multiLevelType w:val="hybridMultilevel"/>
    <w:tmpl w:val="70FCF0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CC"/>
    <w:rsid w:val="00631FCC"/>
    <w:rsid w:val="006F6BAA"/>
    <w:rsid w:val="00DE5F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link w:val="BodyText2Car"/>
    <w:rsid w:val="00631FCC"/>
    <w:pPr>
      <w:spacing w:line="360" w:lineRule="auto"/>
      <w:jc w:val="both"/>
    </w:pPr>
    <w:rPr>
      <w:rFonts w:ascii="Arial" w:hAnsi="Arial"/>
      <w:spacing w:val="-5"/>
      <w:sz w:val="22"/>
      <w:szCs w:val="20"/>
    </w:rPr>
  </w:style>
  <w:style w:type="character" w:customStyle="1" w:styleId="BodyText2Car">
    <w:name w:val="Body Text 2 Car"/>
    <w:link w:val="Textoindependiente21"/>
    <w:rsid w:val="00631FCC"/>
    <w:rPr>
      <w:rFonts w:ascii="Arial" w:eastAsia="Times New Roman" w:hAnsi="Arial" w:cs="Times New Roman"/>
      <w:spacing w:val="-5"/>
      <w:szCs w:val="20"/>
      <w:lang w:eastAsia="es-ES"/>
    </w:rPr>
  </w:style>
  <w:style w:type="paragraph" w:customStyle="1" w:styleId="TextoArtculo">
    <w:name w:val="Texto Artículo"/>
    <w:next w:val="Normal"/>
    <w:rsid w:val="00631FCC"/>
    <w:pPr>
      <w:autoSpaceDE w:val="0"/>
      <w:autoSpaceDN w:val="0"/>
      <w:adjustRightInd w:val="0"/>
      <w:spacing w:after="0" w:line="240" w:lineRule="auto"/>
      <w:ind w:left="90" w:right="1"/>
      <w:jc w:val="both"/>
    </w:pPr>
    <w:rPr>
      <w:rFonts w:ascii="Verdana" w:eastAsia="Times New Roman" w:hAnsi="Verdana" w:cs="Verdana"/>
      <w:color w:val="000000"/>
      <w:sz w:val="20"/>
      <w:szCs w:val="20"/>
      <w:u w:color="000000"/>
      <w:shd w:val="clear" w:color="auto" w:fill="FFFFFF"/>
      <w:lang w:val="es-EC" w:eastAsia="es-ES"/>
    </w:rPr>
  </w:style>
  <w:style w:type="paragraph" w:styleId="Sinespaciado">
    <w:name w:val="No Spacing"/>
    <w:uiPriority w:val="1"/>
    <w:qFormat/>
    <w:rsid w:val="00631FCC"/>
    <w:pPr>
      <w:spacing w:after="0" w:line="240" w:lineRule="auto"/>
    </w:pPr>
    <w:rPr>
      <w:lang w:val="es-EC"/>
    </w:rPr>
  </w:style>
  <w:style w:type="paragraph" w:styleId="Prrafodelista">
    <w:name w:val="List Paragraph"/>
    <w:basedOn w:val="Normal"/>
    <w:uiPriority w:val="34"/>
    <w:qFormat/>
    <w:rsid w:val="00631F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link w:val="BodyText2Car"/>
    <w:rsid w:val="00631FCC"/>
    <w:pPr>
      <w:spacing w:line="360" w:lineRule="auto"/>
      <w:jc w:val="both"/>
    </w:pPr>
    <w:rPr>
      <w:rFonts w:ascii="Arial" w:hAnsi="Arial"/>
      <w:spacing w:val="-5"/>
      <w:sz w:val="22"/>
      <w:szCs w:val="20"/>
    </w:rPr>
  </w:style>
  <w:style w:type="character" w:customStyle="1" w:styleId="BodyText2Car">
    <w:name w:val="Body Text 2 Car"/>
    <w:link w:val="Textoindependiente21"/>
    <w:rsid w:val="00631FCC"/>
    <w:rPr>
      <w:rFonts w:ascii="Arial" w:eastAsia="Times New Roman" w:hAnsi="Arial" w:cs="Times New Roman"/>
      <w:spacing w:val="-5"/>
      <w:szCs w:val="20"/>
      <w:lang w:eastAsia="es-ES"/>
    </w:rPr>
  </w:style>
  <w:style w:type="paragraph" w:customStyle="1" w:styleId="TextoArtculo">
    <w:name w:val="Texto Artículo"/>
    <w:next w:val="Normal"/>
    <w:rsid w:val="00631FCC"/>
    <w:pPr>
      <w:autoSpaceDE w:val="0"/>
      <w:autoSpaceDN w:val="0"/>
      <w:adjustRightInd w:val="0"/>
      <w:spacing w:after="0" w:line="240" w:lineRule="auto"/>
      <w:ind w:left="90" w:right="1"/>
      <w:jc w:val="both"/>
    </w:pPr>
    <w:rPr>
      <w:rFonts w:ascii="Verdana" w:eastAsia="Times New Roman" w:hAnsi="Verdana" w:cs="Verdana"/>
      <w:color w:val="000000"/>
      <w:sz w:val="20"/>
      <w:szCs w:val="20"/>
      <w:u w:color="000000"/>
      <w:shd w:val="clear" w:color="auto" w:fill="FFFFFF"/>
      <w:lang w:val="es-EC" w:eastAsia="es-ES"/>
    </w:rPr>
  </w:style>
  <w:style w:type="paragraph" w:styleId="Sinespaciado">
    <w:name w:val="No Spacing"/>
    <w:uiPriority w:val="1"/>
    <w:qFormat/>
    <w:rsid w:val="00631FCC"/>
    <w:pPr>
      <w:spacing w:after="0" w:line="240" w:lineRule="auto"/>
    </w:pPr>
    <w:rPr>
      <w:lang w:val="es-EC"/>
    </w:rPr>
  </w:style>
  <w:style w:type="paragraph" w:styleId="Prrafodelista">
    <w:name w:val="List Paragraph"/>
    <w:basedOn w:val="Normal"/>
    <w:uiPriority w:val="34"/>
    <w:qFormat/>
    <w:rsid w:val="0063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Nuñez</dc:creator>
  <cp:lastModifiedBy>Alba Chica</cp:lastModifiedBy>
  <cp:revision>2</cp:revision>
  <dcterms:created xsi:type="dcterms:W3CDTF">2018-01-17T19:52:00Z</dcterms:created>
  <dcterms:modified xsi:type="dcterms:W3CDTF">2018-01-17T19:52:00Z</dcterms:modified>
</cp:coreProperties>
</file>